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F1C" w:rsidRDefault="00D03F1C" w:rsidP="00D03F1C">
      <w:pPr>
        <w:ind w:firstLine="567"/>
        <w:jc w:val="both"/>
        <w:rPr>
          <w:b/>
          <w:szCs w:val="28"/>
          <w:lang w:val="kk-KZ"/>
        </w:rPr>
      </w:pPr>
      <w:r w:rsidRPr="001F36D0">
        <w:rPr>
          <w:b/>
          <w:szCs w:val="28"/>
          <w:lang w:val="kk-KZ"/>
        </w:rPr>
        <w:t xml:space="preserve">9 </w:t>
      </w:r>
      <w:r>
        <w:rPr>
          <w:b/>
          <w:szCs w:val="28"/>
          <w:lang w:val="kk-KZ"/>
        </w:rPr>
        <w:t>лаборатория</w:t>
      </w:r>
      <w:r w:rsidRPr="001F36D0">
        <w:rPr>
          <w:b/>
          <w:szCs w:val="28"/>
        </w:rPr>
        <w:t xml:space="preserve">. </w:t>
      </w:r>
      <w:r w:rsidRPr="001F36D0">
        <w:rPr>
          <w:b/>
          <w:szCs w:val="28"/>
          <w:lang w:val="kk-KZ"/>
        </w:rPr>
        <w:t>Ток-шоуды ұйымдастыру және монтаж.</w:t>
      </w:r>
    </w:p>
    <w:p w:rsidR="00D03F1C" w:rsidRPr="001F36D0" w:rsidRDefault="00D03F1C" w:rsidP="00D03F1C">
      <w:pPr>
        <w:ind w:firstLine="567"/>
        <w:jc w:val="both"/>
        <w:rPr>
          <w:b/>
          <w:szCs w:val="28"/>
          <w:lang w:val="kk-KZ"/>
        </w:rPr>
      </w:pPr>
    </w:p>
    <w:p w:rsidR="00D03F1C" w:rsidRPr="001F36D0" w:rsidRDefault="00D03F1C" w:rsidP="00D03F1C">
      <w:pPr>
        <w:ind w:firstLine="567"/>
        <w:jc w:val="both"/>
        <w:rPr>
          <w:szCs w:val="28"/>
          <w:lang w:val="kk-KZ"/>
        </w:rPr>
      </w:pPr>
      <w:r w:rsidRPr="001F36D0">
        <w:rPr>
          <w:szCs w:val="28"/>
          <w:lang w:val="kk-KZ"/>
        </w:rPr>
        <w:t>Ток-шоу ұғымы. Ойын-сауықтың әңгiме жанрларының (сұхбаттың, пікірталастың) белгілерімен үйлесімі және ток-шоудағы ойын. Ток-шоудың тақырыптық және жанрлық кеңдiгі. Ток-шоу өткізу үшін қажетті техникалық қамтамасыздық. Ток-шоудың негізгі «компоненттері» (жүргізуші, кейiпкерлер, көрермендер), олардың өзара әрекеттесуі. Ток-шоу формасы мен мазмұнының  өзара ықпалы. Жоғары сапалы бағдарлама жасаудағы сыртқы жағдайлардың рөлі. Әңгіме мен түсірудің тiкелей ұйымдастырылуы. Материалды таңдау, ток-шоудың монтажы.</w:t>
      </w:r>
    </w:p>
    <w:p w:rsidR="00D03F1C" w:rsidRPr="00D03F1C" w:rsidRDefault="00D03F1C" w:rsidP="00D03F1C">
      <w:pPr>
        <w:jc w:val="right"/>
        <w:rPr>
          <w:b/>
          <w:szCs w:val="28"/>
          <w:lang w:val="kk-KZ"/>
        </w:rPr>
      </w:pPr>
      <w:bookmarkStart w:id="0" w:name="_GoBack"/>
      <w:r w:rsidRPr="00D03F1C">
        <w:rPr>
          <w:b/>
          <w:szCs w:val="28"/>
          <w:lang w:val="kk-KZ"/>
        </w:rPr>
        <w:t xml:space="preserve">                                                                2 сағат</w:t>
      </w:r>
    </w:p>
    <w:bookmarkEnd w:id="0"/>
    <w:p w:rsidR="002F3DA8" w:rsidRDefault="00D03F1C"/>
    <w:sectPr w:rsidR="002F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98"/>
    <w:rsid w:val="002F1B98"/>
    <w:rsid w:val="00347127"/>
    <w:rsid w:val="00387592"/>
    <w:rsid w:val="00D0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380BB-8ECF-4A42-A8A6-EB62A392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Сейтжанова Жанат</dc:creator>
  <cp:keywords/>
  <dc:description/>
  <cp:lastModifiedBy>Сейтжанова Жанат</cp:lastModifiedBy>
  <cp:revision>2</cp:revision>
  <dcterms:created xsi:type="dcterms:W3CDTF">2016-09-23T03:36:00Z</dcterms:created>
  <dcterms:modified xsi:type="dcterms:W3CDTF">2016-09-23T03:36:00Z</dcterms:modified>
</cp:coreProperties>
</file>